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8D2412" w14:textId="285E37D7" w:rsidR="001126BD" w:rsidRPr="001126BD" w:rsidRDefault="001126BD" w:rsidP="00550CAA">
      <w:pPr>
        <w:spacing w:before="100" w:beforeAutospacing="1" w:after="165" w:line="240" w:lineRule="auto"/>
        <w:jc w:val="center"/>
        <w:outlineLvl w:val="2"/>
        <w:rPr>
          <w:rFonts w:ascii="Arial" w:eastAsia="Times New Roman" w:hAnsi="Arial" w:cs="Arial"/>
          <w:b/>
          <w:bCs/>
          <w:color w:val="333333"/>
          <w:sz w:val="27"/>
          <w:szCs w:val="27"/>
          <w:lang w:eastAsia="fr-FR"/>
        </w:rPr>
      </w:pPr>
      <w:r w:rsidRPr="001126BD">
        <w:rPr>
          <w:rFonts w:ascii="Arial" w:eastAsia="Times New Roman" w:hAnsi="Arial" w:cs="Arial"/>
          <w:b/>
          <w:bCs/>
          <w:color w:val="333333"/>
          <w:sz w:val="27"/>
          <w:szCs w:val="27"/>
          <w:lang w:eastAsia="fr-FR"/>
        </w:rPr>
        <w:t>Campagne de recrutement 2025-2028</w:t>
      </w:r>
      <w:r>
        <w:rPr>
          <w:rFonts w:ascii="Arial" w:eastAsia="Times New Roman" w:hAnsi="Arial" w:cs="Arial"/>
          <w:b/>
          <w:bCs/>
          <w:color w:val="333333"/>
          <w:sz w:val="27"/>
          <w:szCs w:val="27"/>
          <w:lang w:eastAsia="fr-FR"/>
        </w:rPr>
        <w:t xml:space="preserve"> en LLSHS</w:t>
      </w:r>
    </w:p>
    <w:p w14:paraId="613299DB" w14:textId="0C536D22" w:rsidR="001126BD" w:rsidRPr="001126BD" w:rsidRDefault="001126BD" w:rsidP="001126BD">
      <w:pPr>
        <w:spacing w:before="100" w:beforeAutospacing="1" w:after="100" w:afterAutospacing="1" w:line="240" w:lineRule="auto"/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</w:pPr>
      <w:r w:rsidRPr="001126BD">
        <w:rPr>
          <w:rFonts w:ascii="Barlow" w:eastAsia="Times New Roman" w:hAnsi="Barlow" w:cs="Times New Roman"/>
          <w:b/>
          <w:bCs/>
          <w:color w:val="333333"/>
          <w:sz w:val="21"/>
          <w:szCs w:val="21"/>
          <w:lang w:eastAsia="fr-FR"/>
        </w:rPr>
        <w:t> Le calendrier du concours</w:t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br/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br/>
        <w:t xml:space="preserve">• Chaque dossier individuel de candidature devra être envoyé à la fois </w:t>
      </w:r>
      <w:r w:rsidRPr="001126BD">
        <w:rPr>
          <w:rFonts w:ascii="Barlow" w:eastAsia="Times New Roman" w:hAnsi="Barlow" w:cs="Times New Roman"/>
          <w:b/>
          <w:bCs/>
          <w:color w:val="333333"/>
          <w:sz w:val="21"/>
          <w:szCs w:val="21"/>
          <w:lang w:eastAsia="fr-FR"/>
        </w:rPr>
        <w:t>a</w:t>
      </w:r>
      <w:r w:rsidRPr="001126BD">
        <w:rPr>
          <w:rFonts w:ascii="Barlow" w:eastAsia="Times New Roman" w:hAnsi="Barlow" w:cs="Times New Roman"/>
          <w:b/>
          <w:bCs/>
          <w:color w:val="333333"/>
          <w:sz w:val="21"/>
          <w:szCs w:val="21"/>
          <w:lang w:eastAsia="fr-FR"/>
        </w:rPr>
        <w:t>u directeur ou à la directrice et à la responsable administrative de l’école doctorale (ED) concernée au plus tard le mardi</w:t>
      </w:r>
      <w:r w:rsidRPr="001126BD">
        <w:rPr>
          <w:rFonts w:ascii="Barlow" w:eastAsia="Times New Roman" w:hAnsi="Barlow" w:cs="Times New Roman"/>
          <w:b/>
          <w:bCs/>
          <w:color w:val="333333"/>
          <w:sz w:val="21"/>
          <w:szCs w:val="21"/>
          <w:lang w:eastAsia="fr-FR"/>
        </w:rPr>
        <w:t xml:space="preserve"> </w:t>
      </w:r>
      <w:r w:rsidRPr="001126BD">
        <w:rPr>
          <w:rFonts w:ascii="Barlow" w:eastAsia="Times New Roman" w:hAnsi="Barlow" w:cs="Times New Roman"/>
          <w:b/>
          <w:bCs/>
          <w:color w:val="333333"/>
          <w:sz w:val="21"/>
          <w:szCs w:val="21"/>
          <w:lang w:eastAsia="fr-FR"/>
        </w:rPr>
        <w:t>29/04/2025 à midi.</w:t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br/>
        <w:t>• Chaque candidat ou candidate enverra son dossier en pensant à </w:t>
      </w:r>
      <w:r w:rsidRPr="001126BD">
        <w:rPr>
          <w:rFonts w:ascii="Barlow" w:eastAsia="Times New Roman" w:hAnsi="Barlow" w:cs="Times New Roman"/>
          <w:b/>
          <w:bCs/>
          <w:color w:val="333333"/>
          <w:sz w:val="21"/>
          <w:szCs w:val="21"/>
          <w:lang w:eastAsia="fr-FR"/>
        </w:rPr>
        <w:t>demander un accusé de réception</w:t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t> de celui-ci, et n’hésitera pas à contacter l’ED si cet accusé de réception ne lui parvenait pas.</w:t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br/>
        <w:t>• Chaque école doctorale organise son propre calendrier d’auditions et de communication des résultats aux candidates et candidats. </w:t>
      </w:r>
      <w:r w:rsidRPr="001126BD">
        <w:rPr>
          <w:rFonts w:ascii="Barlow" w:eastAsia="Times New Roman" w:hAnsi="Barlow" w:cs="Times New Roman"/>
          <w:b/>
          <w:bCs/>
          <w:color w:val="333333"/>
          <w:sz w:val="21"/>
          <w:szCs w:val="21"/>
          <w:lang w:eastAsia="fr-FR"/>
        </w:rPr>
        <w:t>Il importe donc que chaque candidat ou candidate consulte le site de l’ED concernée.</w:t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br/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br/>
      </w:r>
      <w:r w:rsidRPr="001126BD">
        <w:rPr>
          <w:rFonts w:ascii="Barlow" w:eastAsia="Times New Roman" w:hAnsi="Barlow" w:cs="Times New Roman"/>
          <w:b/>
          <w:bCs/>
          <w:color w:val="333333"/>
          <w:sz w:val="21"/>
          <w:szCs w:val="21"/>
          <w:lang w:eastAsia="fr-FR"/>
        </w:rPr>
        <w:t>Le dossier individuel de candidature</w:t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br/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br/>
        <w:t>• Chaque dossier individuel de candidature devra obligatoirement comporter :</w:t>
      </w:r>
    </w:p>
    <w:p w14:paraId="6D4556A6" w14:textId="77777777" w:rsidR="001126BD" w:rsidRPr="001126BD" w:rsidRDefault="001126BD" w:rsidP="001126B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</w:pP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t>Une lettre de motivation (1 page au maximum) adressée au directeur ou à la directrice de l’école doctorale ;</w:t>
      </w:r>
    </w:p>
    <w:p w14:paraId="181A1452" w14:textId="77777777" w:rsidR="001126BD" w:rsidRPr="001126BD" w:rsidRDefault="001126BD" w:rsidP="001126B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</w:pP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t>Un curriculum vitae (1 page au maximum) ;</w:t>
      </w:r>
    </w:p>
    <w:p w14:paraId="3B8A4490" w14:textId="77777777" w:rsidR="001126BD" w:rsidRPr="001126BD" w:rsidRDefault="001126BD" w:rsidP="001126B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</w:pP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t>Un projet de thèse (6 pages au maximum, bibliographie comprise) ;</w:t>
      </w:r>
    </w:p>
    <w:p w14:paraId="427519AF" w14:textId="77777777" w:rsidR="001126BD" w:rsidRPr="001126BD" w:rsidRDefault="001126BD" w:rsidP="001126B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</w:pP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t>L’avis circonstancié du directeur ou de la directrice de thèse ;</w:t>
      </w:r>
    </w:p>
    <w:p w14:paraId="21673275" w14:textId="77777777" w:rsidR="001126BD" w:rsidRPr="001126BD" w:rsidRDefault="001126BD" w:rsidP="001126B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</w:pP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t>Les relevés de notes des 2 années du master ou, à défaut, des 3 premiers semestres ; dans ce dernier cas, chaque candidat ou candidate devra remettre son procès-verbal de soutenance de mémoire de M 2 au jury de l’école doctorale au plus tard au moment même de son audition.</w:t>
      </w:r>
    </w:p>
    <w:p w14:paraId="0F076ADA" w14:textId="77777777" w:rsidR="001126BD" w:rsidRPr="001126BD" w:rsidRDefault="001126BD" w:rsidP="001126BD">
      <w:pPr>
        <w:spacing w:before="100" w:beforeAutospacing="1" w:after="100" w:afterAutospacing="1" w:line="240" w:lineRule="auto"/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</w:pP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t>• La lettre de motivation, le curriculum vitae et le projet de thèse seront dactylographiés en caractères Times New Roman, corps 11, en interligne simple.</w:t>
      </w:r>
    </w:p>
    <w:p w14:paraId="2A9AF773" w14:textId="77777777" w:rsidR="001126BD" w:rsidRPr="001126BD" w:rsidRDefault="001126BD" w:rsidP="001126BD">
      <w:pPr>
        <w:spacing w:before="100" w:beforeAutospacing="1" w:after="100" w:afterAutospacing="1" w:line="240" w:lineRule="auto"/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</w:pPr>
      <w:r w:rsidRPr="001126BD">
        <w:rPr>
          <w:rFonts w:ascii="Barlow" w:eastAsia="Times New Roman" w:hAnsi="Barlow" w:cs="Times New Roman"/>
          <w:b/>
          <w:bCs/>
          <w:color w:val="333333"/>
          <w:sz w:val="21"/>
          <w:szCs w:val="21"/>
          <w:lang w:eastAsia="fr-FR"/>
        </w:rPr>
        <w:t>Candidates et candidats agrégés ou certifiés</w:t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br/>
        <w:t>•  Les fonctionnaires titulaires candidates et candidats à un contrat doctoral devront obtenir une disponibilité de leur rectorat (et non un détachement).</w:t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br/>
        <w:t>•  Les fonctionnaires non titulaires demanderont un congé sans traitement (et non un détachement ni une disponibilité).</w:t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br/>
        <w:t xml:space="preserve">• Les agrégés et certifiés qui candidatent à un contrat doctoral doivent en informer leur hiérarchie </w:t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u w:val="single"/>
          <w:lang w:eastAsia="fr-FR"/>
        </w:rPr>
        <w:t>dès leurs vœux de mars 2025</w:t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t>, en signalant qu’elles/ils demanderont le moment venu une disponibilité en cas de succès au concours des contrats doctoraux.</w:t>
      </w:r>
    </w:p>
    <w:p w14:paraId="1613D0D8" w14:textId="778E7562" w:rsidR="001126BD" w:rsidRPr="001126BD" w:rsidRDefault="001126BD" w:rsidP="001126BD">
      <w:pPr>
        <w:spacing w:before="100" w:beforeAutospacing="1" w:after="0" w:line="240" w:lineRule="auto"/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</w:pPr>
      <w:r w:rsidRPr="001126BD">
        <w:rPr>
          <w:rFonts w:ascii="Barlow" w:eastAsia="Times New Roman" w:hAnsi="Barlow" w:cs="Times New Roman"/>
          <w:b/>
          <w:bCs/>
          <w:color w:val="333333"/>
          <w:sz w:val="21"/>
          <w:szCs w:val="21"/>
          <w:lang w:eastAsia="fr-FR"/>
        </w:rPr>
        <w:t>Qu’en est-il de l’inscription en doctorat ?</w:t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br/>
        <w:t>Un contrat doctoral est accordé pour une thèse qui commence</w:t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t xml:space="preserve"> </w:t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t xml:space="preserve">; il doit prendre effet dans l’année universitaire qui suit la première inscription en doctorat. Les personnes qui candidatent à un contrat doctoral pour la première fois au concours du printemps 2025 ont donc intérêt à ne s’inscrire en doctorat pour 2025-2026 </w:t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u w:val="single"/>
          <w:lang w:eastAsia="fr-FR"/>
        </w:rPr>
        <w:t>que si elles obtiennent un contrat doctoral</w:t>
      </w:r>
      <w:r w:rsidRPr="001126BD">
        <w:rPr>
          <w:rFonts w:ascii="Barlow" w:eastAsia="Times New Roman" w:hAnsi="Barlow" w:cs="Times New Roman"/>
          <w:color w:val="333333"/>
          <w:sz w:val="21"/>
          <w:szCs w:val="21"/>
          <w:lang w:eastAsia="fr-FR"/>
        </w:rPr>
        <w:t>. De cette façon, elles seront en mesure de candidater une seconde fois à un contrat lors du concours du printemps 2026.</w:t>
      </w:r>
      <w:r w:rsidRPr="001126BD">
        <w:rPr>
          <w:rFonts w:ascii="Barlow" w:eastAsia="Times New Roman" w:hAnsi="Barlow" w:cs="Times New Roman"/>
          <w:b/>
          <w:bCs/>
          <w:color w:val="333333"/>
          <w:sz w:val="21"/>
          <w:szCs w:val="21"/>
          <w:lang w:eastAsia="fr-FR"/>
        </w:rPr>
        <w:t> </w:t>
      </w:r>
    </w:p>
    <w:p w14:paraId="113FAEAF" w14:textId="77777777" w:rsidR="001126BD" w:rsidRPr="001126BD" w:rsidRDefault="001126BD" w:rsidP="001126BD">
      <w:pPr>
        <w:rPr>
          <w:rFonts w:ascii="Calibri" w:eastAsia="Calibri" w:hAnsi="Calibri" w:cs="Times New Roman"/>
        </w:rPr>
      </w:pPr>
    </w:p>
    <w:p w14:paraId="1F49D6A4" w14:textId="5885B061" w:rsidR="009E7377" w:rsidRPr="009E7377" w:rsidRDefault="009E7377" w:rsidP="007B11E6">
      <w:pPr>
        <w:pStyle w:val="NormalWeb"/>
        <w:spacing w:before="0" w:beforeAutospacing="0" w:after="0" w:afterAutospacing="0"/>
        <w:jc w:val="both"/>
        <w:rPr>
          <w:b/>
          <w:lang w:val="fr-FR"/>
        </w:rPr>
      </w:pPr>
    </w:p>
    <w:sectPr w:rsidR="009E7377" w:rsidRPr="009E7377" w:rsidSect="00E9779F">
      <w:pgSz w:w="11906" w:h="16838"/>
      <w:pgMar w:top="1134" w:right="1985" w:bottom="1134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rlow">
    <w:charset w:val="00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AD6A57"/>
    <w:multiLevelType w:val="multilevel"/>
    <w:tmpl w:val="C1EAD4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AD7"/>
    <w:rsid w:val="00052431"/>
    <w:rsid w:val="000976FA"/>
    <w:rsid w:val="000A53D5"/>
    <w:rsid w:val="000F4307"/>
    <w:rsid w:val="001126BD"/>
    <w:rsid w:val="001D6DC8"/>
    <w:rsid w:val="00341FD0"/>
    <w:rsid w:val="003D0B95"/>
    <w:rsid w:val="003F4F3D"/>
    <w:rsid w:val="003F5118"/>
    <w:rsid w:val="00550CAA"/>
    <w:rsid w:val="00561AD7"/>
    <w:rsid w:val="00574B58"/>
    <w:rsid w:val="00593182"/>
    <w:rsid w:val="006121A4"/>
    <w:rsid w:val="0061449B"/>
    <w:rsid w:val="007A5255"/>
    <w:rsid w:val="007B11E6"/>
    <w:rsid w:val="007E0BAD"/>
    <w:rsid w:val="00892503"/>
    <w:rsid w:val="009D106B"/>
    <w:rsid w:val="009D52E7"/>
    <w:rsid w:val="009E7377"/>
    <w:rsid w:val="00A66818"/>
    <w:rsid w:val="00C7256C"/>
    <w:rsid w:val="00D93580"/>
    <w:rsid w:val="00DE3ED0"/>
    <w:rsid w:val="00DE4937"/>
    <w:rsid w:val="00DF2A38"/>
    <w:rsid w:val="00E34FD8"/>
    <w:rsid w:val="00E54380"/>
    <w:rsid w:val="00E80B82"/>
    <w:rsid w:val="00E82D76"/>
    <w:rsid w:val="00E9779F"/>
    <w:rsid w:val="00E97948"/>
    <w:rsid w:val="00F07F3A"/>
    <w:rsid w:val="00F42621"/>
    <w:rsid w:val="00F61B7E"/>
    <w:rsid w:val="00FF3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05C31D"/>
  <w15:chartTrackingRefBased/>
  <w15:docId w15:val="{79CFCC78-9CA9-46BC-9CE9-466AE90FC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144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Accentuation">
    <w:name w:val="Emphasis"/>
    <w:basedOn w:val="Policepardfaut"/>
    <w:uiPriority w:val="20"/>
    <w:qFormat/>
    <w:rsid w:val="0061449B"/>
    <w:rPr>
      <w:i/>
      <w:iCs/>
    </w:rPr>
  </w:style>
  <w:style w:type="character" w:styleId="lev">
    <w:name w:val="Strong"/>
    <w:basedOn w:val="Policepardfaut"/>
    <w:uiPriority w:val="22"/>
    <w:qFormat/>
    <w:rsid w:val="0061449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151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404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SSI</Company>
  <LinksUpToDate>false</LinksUpToDate>
  <CharactersWithSpaces>2623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</dc:creator>
  <cp:keywords/>
  <dc:description/>
  <cp:lastModifiedBy>RENAULT Emilie</cp:lastModifiedBy>
  <cp:revision>4</cp:revision>
  <dcterms:created xsi:type="dcterms:W3CDTF">2025-03-10T15:14:00Z</dcterms:created>
  <dcterms:modified xsi:type="dcterms:W3CDTF">2025-03-10T15:16:00Z</dcterms:modified>
</cp:coreProperties>
</file>